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06" w:rsidRPr="00730706" w:rsidRDefault="00730706" w:rsidP="00730706">
      <w:pPr>
        <w:shd w:val="clear" w:color="auto" w:fill="FFFFFF"/>
        <w:spacing w:after="0" w:line="630" w:lineRule="atLeast"/>
        <w:textAlignment w:val="top"/>
        <w:outlineLvl w:val="0"/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</w:rPr>
      </w:pPr>
      <w:r w:rsidRPr="00730706"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</w:rPr>
        <w:t>Показатели доступности и качества медицинской помощи</w:t>
      </w:r>
    </w:p>
    <w:p w:rsidR="00730706" w:rsidRPr="00730706" w:rsidRDefault="00730706" w:rsidP="0073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06">
        <w:rPr>
          <w:rFonts w:ascii="Arial" w:eastAsia="Times New Roman" w:hAnsi="Arial" w:cs="Arial"/>
          <w:color w:val="56585A"/>
          <w:sz w:val="24"/>
          <w:szCs w:val="24"/>
        </w:rPr>
        <w:br/>
      </w:r>
    </w:p>
    <w:p w:rsidR="00730706" w:rsidRPr="00730706" w:rsidRDefault="00730706" w:rsidP="0073070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</w:rPr>
      </w:pPr>
      <w:r w:rsidRPr="00730706">
        <w:rPr>
          <w:rFonts w:ascii="Arial" w:eastAsia="Times New Roman" w:hAnsi="Arial" w:cs="Arial"/>
          <w:color w:val="56585A"/>
          <w:sz w:val="24"/>
          <w:szCs w:val="24"/>
        </w:rPr>
        <w:t>В соответствии с </w:t>
      </w:r>
      <w:hyperlink r:id="rId4" w:tgtFrame="_blank" w:history="1">
        <w:r w:rsidRPr="00730706">
          <w:rPr>
            <w:rFonts w:ascii="inherit" w:eastAsia="Times New Roman" w:hAnsi="inherit" w:cs="Arial"/>
            <w:b/>
            <w:bCs/>
            <w:color w:val="17607D"/>
            <w:sz w:val="24"/>
            <w:szCs w:val="24"/>
          </w:rPr>
          <w:t>Территориальной программой государственных гарантий бесплатного оказания гражданам медицинской помощи в городе Москве на 2019 год и на плановый период 2020 и 2021 годов</w:t>
        </w:r>
      </w:hyperlink>
      <w:r w:rsidRPr="00730706">
        <w:rPr>
          <w:rFonts w:ascii="Arial" w:eastAsia="Times New Roman" w:hAnsi="Arial" w:cs="Arial"/>
          <w:color w:val="56585A"/>
          <w:sz w:val="24"/>
          <w:szCs w:val="24"/>
        </w:rPr>
        <w:t> устанавливаются целевые значения критериев доступности и качества медицинской помощи</w:t>
      </w:r>
      <w:proofErr w:type="gramStart"/>
      <w:r w:rsidRPr="00730706">
        <w:rPr>
          <w:rFonts w:ascii="inherit" w:eastAsia="Times New Roman" w:hAnsi="inherit" w:cs="Arial"/>
          <w:color w:val="56585A"/>
          <w:sz w:val="18"/>
          <w:szCs w:val="18"/>
          <w:bdr w:val="none" w:sz="0" w:space="0" w:color="auto" w:frame="1"/>
          <w:vertAlign w:val="superscript"/>
        </w:rPr>
        <w:t>1</w:t>
      </w:r>
      <w:proofErr w:type="gramEnd"/>
      <w:r w:rsidRPr="00730706">
        <w:rPr>
          <w:rFonts w:ascii="Arial" w:eastAsia="Times New Roman" w:hAnsi="Arial" w:cs="Arial"/>
          <w:color w:val="56585A"/>
          <w:sz w:val="24"/>
          <w:szCs w:val="24"/>
        </w:rPr>
        <w:t>, на основе которых комплексно оценивается уровень и динамика следующих показателей:</w:t>
      </w:r>
    </w:p>
    <w:p w:rsidR="00730706" w:rsidRPr="00730706" w:rsidRDefault="00730706" w:rsidP="0073070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</w:rPr>
      </w:pPr>
    </w:p>
    <w:p w:rsidR="00730706" w:rsidRPr="00730706" w:rsidRDefault="00730706" w:rsidP="0073070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</w:rPr>
      </w:pPr>
      <w:r w:rsidRPr="00730706">
        <w:rPr>
          <w:rFonts w:ascii="Arial" w:eastAsia="Times New Roman" w:hAnsi="Arial" w:cs="Arial"/>
          <w:b/>
          <w:bCs/>
          <w:color w:val="56585A"/>
          <w:sz w:val="24"/>
          <w:szCs w:val="24"/>
        </w:rPr>
        <w:t>Критерии качества медицинской помощи</w:t>
      </w:r>
    </w:p>
    <w:tbl>
      <w:tblPr>
        <w:tblpPr w:leftFromText="180" w:rightFromText="180" w:vertAnchor="text" w:horzAnchor="margin" w:tblpXSpec="center" w:tblpY="5"/>
        <w:tblW w:w="17550" w:type="dxa"/>
        <w:tblCellSpacing w:w="15" w:type="dxa"/>
        <w:tblBorders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4"/>
        <w:gridCol w:w="10521"/>
        <w:gridCol w:w="1750"/>
        <w:gridCol w:w="1750"/>
        <w:gridCol w:w="1765"/>
      </w:tblGrid>
      <w:tr w:rsidR="00730706" w:rsidRPr="00730706" w:rsidTr="00730706">
        <w:trPr>
          <w:tblHeader/>
          <w:tblCellSpacing w:w="15" w:type="dxa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</w:pPr>
            <w:r w:rsidRPr="00730706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  <w:t>№</w:t>
            </w:r>
            <w:r w:rsidRPr="00730706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  <w:br/>
            </w:r>
            <w:proofErr w:type="spellStart"/>
            <w:proofErr w:type="gramStart"/>
            <w:r w:rsidRPr="00730706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  <w:t>п</w:t>
            </w:r>
            <w:proofErr w:type="spellEnd"/>
            <w:proofErr w:type="gramEnd"/>
            <w:r w:rsidRPr="00730706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  <w:t>/</w:t>
            </w:r>
            <w:proofErr w:type="spellStart"/>
            <w:r w:rsidRPr="00730706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</w:pPr>
            <w:r w:rsidRPr="00730706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  <w:t>Наименование критериев качества медицинской помощи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</w:pPr>
            <w:r w:rsidRPr="00730706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  <w:t>2019 год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</w:pPr>
            <w:r w:rsidRPr="00730706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  <w:t>2020 год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</w:pPr>
            <w:r w:rsidRPr="00730706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  <w:t>2021 год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5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Удовлетворенность населения медицинской помощью (проценты от числа </w:t>
            </w:r>
            <w:proofErr w:type="gramStart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опрошенных</w:t>
            </w:r>
            <w:proofErr w:type="gramEnd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79,0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312,5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309,6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Доля </w:t>
            </w:r>
            <w:proofErr w:type="gramStart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умерших</w:t>
            </w:r>
            <w:proofErr w:type="gramEnd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 в трудоспособном возрасте на дому в общем количестве умерших в трудоспособном возрасте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33,0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Материнская смертность (на 100 тыс. человек, родившихся живыми)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10,4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Младенческая смертность (на 1 тыс. человек, родившихся живыми)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5,2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Доля </w:t>
            </w:r>
            <w:proofErr w:type="gramStart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умерших</w:t>
            </w:r>
            <w:proofErr w:type="gramEnd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 в возрасте до 1 года на дому в общем количестве умерших в возрасте до 1 года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5,6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Смертность детей в возрасте 0-4 лет (на 1 тыс. родившихся живыми)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6,5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Смертность населения (число умерших на 1 тыс. человек населения)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9,88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9,86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9,84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Доля умерших в возрасте 0-4 лет на дому в общем количестве умерших в возрасте 0-4 лет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6,4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Смертность детей в возрасте 0-17 лет (на 100 тыс. детей соответствующего возраста)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60,0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Доля умерших в возрасте 0-17 лет на дому в общем количестве умерших в возрасте 0-17 лет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9,3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3,35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(проценты</w:t>
            </w:r>
            <w:proofErr w:type="gramEnd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2,50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61,7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62,3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взятыми под диспансерное наблюдение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27,4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антиретровирусную</w:t>
            </w:r>
            <w:proofErr w:type="spellEnd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 терапию, в общем количестве лиц, инфицированных вирусом иммунодефицита человека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52,6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57,0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0,8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в первые</w:t>
            </w:r>
            <w:proofErr w:type="gramEnd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72,0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стентирование</w:t>
            </w:r>
            <w:proofErr w:type="spellEnd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(проценты)</w:t>
            </w:r>
            <w:r w:rsidRPr="00730706">
              <w:rPr>
                <w:rFonts w:ascii="inherit" w:eastAsia="Times New Roman" w:hAnsi="inherit" w:cs="Arial"/>
                <w:color w:val="56585A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81,0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</w:t>
            </w:r>
            <w:proofErr w:type="gramStart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проведен</w:t>
            </w:r>
            <w:proofErr w:type="gramEnd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 </w:t>
            </w:r>
            <w:proofErr w:type="spellStart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тромболизис</w:t>
            </w:r>
            <w:proofErr w:type="spellEnd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</w:t>
            </w:r>
            <w:r w:rsidRPr="00730706">
              <w:rPr>
                <w:rFonts w:ascii="inherit" w:eastAsia="Times New Roman" w:hAnsi="inherit" w:cs="Arial"/>
                <w:color w:val="56585A"/>
                <w:sz w:val="18"/>
                <w:szCs w:val="18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99,0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тромболитическая</w:t>
            </w:r>
            <w:proofErr w:type="spellEnd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 терапия, в общем количестве пациентов с острым инфарктом миокарда, имеющих показания к ее проведению (проценты)</w:t>
            </w:r>
            <w:r w:rsidRPr="00730706">
              <w:rPr>
                <w:rFonts w:ascii="inherit" w:eastAsia="Times New Roman" w:hAnsi="inherit" w:cs="Arial"/>
                <w:color w:val="56585A"/>
                <w:sz w:val="18"/>
                <w:szCs w:val="18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99,0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в </w:t>
            </w: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lastRenderedPageBreak/>
              <w:t>первые</w:t>
            </w:r>
            <w:proofErr w:type="gramEnd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lastRenderedPageBreak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32,5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тромболитическая</w:t>
            </w:r>
            <w:proofErr w:type="spellEnd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в первые</w:t>
            </w:r>
            <w:proofErr w:type="gramEnd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 6 часов от начала заболевания (проценты)</w:t>
            </w:r>
            <w:r w:rsidRPr="00730706">
              <w:rPr>
                <w:rFonts w:ascii="inherit" w:eastAsia="Times New Roman" w:hAnsi="inherit" w:cs="Arial"/>
                <w:color w:val="56585A"/>
                <w:sz w:val="18"/>
                <w:szCs w:val="18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97,5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тромболитическая</w:t>
            </w:r>
            <w:proofErr w:type="spellEnd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5,0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30,0</w:t>
            </w:r>
          </w:p>
        </w:tc>
      </w:tr>
    </w:tbl>
    <w:p w:rsidR="00730706" w:rsidRPr="00730706" w:rsidRDefault="00730706" w:rsidP="0073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706" w:rsidRPr="00730706" w:rsidRDefault="00730706" w:rsidP="0073070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</w:rPr>
      </w:pPr>
    </w:p>
    <w:p w:rsidR="00730706" w:rsidRPr="00730706" w:rsidRDefault="00730706" w:rsidP="0073070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</w:rPr>
      </w:pPr>
      <w:r w:rsidRPr="00730706">
        <w:rPr>
          <w:rFonts w:ascii="Arial" w:eastAsia="Times New Roman" w:hAnsi="Arial" w:cs="Arial"/>
          <w:b/>
          <w:bCs/>
          <w:color w:val="56585A"/>
          <w:sz w:val="24"/>
          <w:szCs w:val="24"/>
        </w:rPr>
        <w:t>Критерии доступности медицинской помощи</w:t>
      </w:r>
    </w:p>
    <w:p w:rsidR="00730706" w:rsidRPr="00730706" w:rsidRDefault="00730706" w:rsidP="0073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550" w:type="dxa"/>
        <w:tblCellSpacing w:w="15" w:type="dxa"/>
        <w:tblInd w:w="-1430" w:type="dxa"/>
        <w:tblBorders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4"/>
        <w:gridCol w:w="10521"/>
        <w:gridCol w:w="1750"/>
        <w:gridCol w:w="1750"/>
        <w:gridCol w:w="1765"/>
      </w:tblGrid>
      <w:tr w:rsidR="00730706" w:rsidRPr="00730706" w:rsidTr="00730706">
        <w:trPr>
          <w:tblHeader/>
          <w:tblCellSpacing w:w="15" w:type="dxa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</w:pPr>
            <w:r w:rsidRPr="00730706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  <w:t>№</w:t>
            </w:r>
            <w:r w:rsidRPr="00730706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  <w:br/>
            </w:r>
            <w:proofErr w:type="spellStart"/>
            <w:proofErr w:type="gramStart"/>
            <w:r w:rsidRPr="00730706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  <w:t>п</w:t>
            </w:r>
            <w:proofErr w:type="spellEnd"/>
            <w:proofErr w:type="gramEnd"/>
            <w:r w:rsidRPr="00730706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  <w:t>/</w:t>
            </w:r>
            <w:proofErr w:type="spellStart"/>
            <w:r w:rsidRPr="00730706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</w:pPr>
            <w:r w:rsidRPr="00730706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  <w:t>Наименование критериев доступности медицинской помощи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</w:pPr>
            <w:r w:rsidRPr="00730706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  <w:t>2019 год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</w:pPr>
            <w:r w:rsidRPr="00730706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  <w:t>2020 год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</w:pPr>
            <w:r w:rsidRPr="00730706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</w:rPr>
              <w:t>2021 год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5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Обеспеченность населения врачами (на 10 тыс. человек населения)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38,5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Обеспеченность населения врачами, оказывающими медицинскую помощь в амбулаторных условиях (на 10 тыс. человек населения)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22,4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Обеспеченность населения врачами, оказывающими медицинскую помощь в стационарных условиях (на 10 тыс. человек населения)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16,1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Обеспеченность населения средним медицинским персоналом (на 10 тыс. человек населения)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59,1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59,6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Обеспеченность населения средним медицинским персоналом, оказывающим медицинскую помощь в амбулаторных условиях (на 10 тыс. человек населения)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25,7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Обеспеченность населения средним медицинским персоналом, оказывающим медицинскую помощь в стационарных условиях (на 10 тыс. человек населения)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33,9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4,6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Доля расходов </w:t>
            </w:r>
            <w:proofErr w:type="gramStart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на оказание медицинской помощи в амбулаторных условиях в неотложной форме в общих расходах на реализацию</w:t>
            </w:r>
            <w:proofErr w:type="gramEnd"/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 xml:space="preserve"> Территориальной программы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1,5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Доля охвата диспансеризацией взрослого населения, подлежащего диспансеризации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63,0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21,0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Доля охвата профилактическими медицинскими осмотрами детей, подлежащих профилактическим медицинским осмотрам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98,8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6,1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50,0</w:t>
            </w:r>
          </w:p>
        </w:tc>
      </w:tr>
      <w:tr w:rsidR="00730706" w:rsidRPr="00730706" w:rsidTr="007307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Доля женщин, которым проведено экстракорпоральное оплодотворение, в общем количестве женщин с бесплодием (проценты)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74,5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75,5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0706" w:rsidRPr="00730706" w:rsidRDefault="00730706" w:rsidP="0073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</w:rPr>
            </w:pPr>
            <w:r w:rsidRPr="00730706">
              <w:rPr>
                <w:rFonts w:ascii="Arial" w:eastAsia="Times New Roman" w:hAnsi="Arial" w:cs="Arial"/>
                <w:color w:val="56585A"/>
                <w:sz w:val="24"/>
                <w:szCs w:val="24"/>
              </w:rPr>
              <w:t>75,8</w:t>
            </w:r>
          </w:p>
        </w:tc>
      </w:tr>
    </w:tbl>
    <w:p w:rsidR="00730706" w:rsidRPr="00730706" w:rsidRDefault="00730706" w:rsidP="0073070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</w:rPr>
      </w:pPr>
    </w:p>
    <w:p w:rsidR="00730706" w:rsidRPr="00730706" w:rsidRDefault="00730706" w:rsidP="0073070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</w:rPr>
      </w:pPr>
      <w:r w:rsidRPr="00730706">
        <w:rPr>
          <w:rFonts w:ascii="inherit" w:eastAsia="Times New Roman" w:hAnsi="inherit" w:cs="Arial"/>
          <w:color w:val="56585A"/>
          <w:sz w:val="18"/>
          <w:szCs w:val="18"/>
          <w:bdr w:val="none" w:sz="0" w:space="0" w:color="auto" w:frame="1"/>
          <w:vertAlign w:val="superscript"/>
        </w:rPr>
        <w:t>1</w:t>
      </w:r>
      <w:r w:rsidRPr="00730706">
        <w:rPr>
          <w:rFonts w:ascii="Arial" w:eastAsia="Times New Roman" w:hAnsi="Arial" w:cs="Arial"/>
          <w:color w:val="56585A"/>
          <w:sz w:val="24"/>
          <w:szCs w:val="24"/>
        </w:rPr>
        <w:t> 3начения критериев смертности населения рассчитываются с учетом общего числа умерших на территории города Москвы, в том числе жителей иных субъектов Российской Федерации, иностранных граждан и лиц без гражданства, умерших во всех медицинских организациях (в том числе в федеральных медицинских организациях и медицинских организациях частной системы здравоохранения).</w:t>
      </w:r>
    </w:p>
    <w:p w:rsidR="00730706" w:rsidRPr="00730706" w:rsidRDefault="00730706" w:rsidP="0073070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</w:rPr>
      </w:pPr>
    </w:p>
    <w:p w:rsidR="00730706" w:rsidRPr="00730706" w:rsidRDefault="00730706" w:rsidP="0073070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</w:rPr>
      </w:pPr>
      <w:r w:rsidRPr="00730706">
        <w:rPr>
          <w:rFonts w:ascii="inherit" w:eastAsia="Times New Roman" w:hAnsi="inherit" w:cs="Arial"/>
          <w:color w:val="56585A"/>
          <w:sz w:val="18"/>
          <w:szCs w:val="18"/>
          <w:bdr w:val="none" w:sz="0" w:space="0" w:color="auto" w:frame="1"/>
          <w:vertAlign w:val="superscript"/>
        </w:rPr>
        <w:t>2</w:t>
      </w:r>
      <w:proofErr w:type="gramStart"/>
      <w:r w:rsidRPr="00730706">
        <w:rPr>
          <w:rFonts w:ascii="Arial" w:eastAsia="Times New Roman" w:hAnsi="Arial" w:cs="Arial"/>
          <w:color w:val="56585A"/>
          <w:sz w:val="24"/>
          <w:szCs w:val="24"/>
        </w:rPr>
        <w:t> В</w:t>
      </w:r>
      <w:proofErr w:type="gramEnd"/>
      <w:r w:rsidRPr="00730706">
        <w:rPr>
          <w:rFonts w:ascii="Arial" w:eastAsia="Times New Roman" w:hAnsi="Arial" w:cs="Arial"/>
          <w:color w:val="56585A"/>
          <w:sz w:val="24"/>
          <w:szCs w:val="24"/>
        </w:rPr>
        <w:t xml:space="preserve">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</w:t>
      </w:r>
    </w:p>
    <w:p w:rsidR="00730706" w:rsidRPr="00730706" w:rsidRDefault="00730706" w:rsidP="0073070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</w:rPr>
      </w:pPr>
    </w:p>
    <w:p w:rsidR="00730706" w:rsidRPr="00730706" w:rsidRDefault="00730706" w:rsidP="0073070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</w:rPr>
      </w:pPr>
      <w:r w:rsidRPr="00730706">
        <w:rPr>
          <w:rFonts w:ascii="inherit" w:eastAsia="Times New Roman" w:hAnsi="inherit" w:cs="Arial"/>
          <w:color w:val="56585A"/>
          <w:sz w:val="18"/>
          <w:szCs w:val="18"/>
          <w:bdr w:val="none" w:sz="0" w:space="0" w:color="auto" w:frame="1"/>
          <w:vertAlign w:val="superscript"/>
        </w:rPr>
        <w:t>3</w:t>
      </w:r>
      <w:proofErr w:type="gramStart"/>
      <w:r w:rsidRPr="00730706">
        <w:rPr>
          <w:rFonts w:ascii="Arial" w:eastAsia="Times New Roman" w:hAnsi="Arial" w:cs="Arial"/>
          <w:color w:val="56585A"/>
          <w:sz w:val="24"/>
          <w:szCs w:val="24"/>
        </w:rPr>
        <w:t> В</w:t>
      </w:r>
      <w:proofErr w:type="gramEnd"/>
      <w:r w:rsidRPr="00730706">
        <w:rPr>
          <w:rFonts w:ascii="Arial" w:eastAsia="Times New Roman" w:hAnsi="Arial" w:cs="Arial"/>
          <w:color w:val="56585A"/>
          <w:sz w:val="24"/>
          <w:szCs w:val="24"/>
        </w:rPr>
        <w:t xml:space="preserve">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</w:r>
    </w:p>
    <w:p w:rsidR="008D4086" w:rsidRDefault="008D4086" w:rsidP="00730706"/>
    <w:sectPr w:rsidR="008D4086" w:rsidSect="007307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0706"/>
    <w:rsid w:val="00730706"/>
    <w:rsid w:val="008D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7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enttext">
    <w:name w:val="content_text"/>
    <w:basedOn w:val="a"/>
    <w:rsid w:val="0073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307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er">
    <w:name w:val="content_header"/>
    <w:basedOn w:val="a"/>
    <w:rsid w:val="0073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30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gp140.mos.ru/docs/17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1251</Words>
  <Characters>7133</Characters>
  <Application>Microsoft Office Word</Application>
  <DocSecurity>0</DocSecurity>
  <Lines>59</Lines>
  <Paragraphs>16</Paragraphs>
  <ScaleCrop>false</ScaleCrop>
  <Company>Microsoft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2019-10-31T11:30:00Z</dcterms:created>
  <dcterms:modified xsi:type="dcterms:W3CDTF">2019-10-31T11:32:00Z</dcterms:modified>
</cp:coreProperties>
</file>